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9A41C4">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9A41C4">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9A41C4">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9A41C4">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9A41C4">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9A41C4">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9A41C4">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9A41C4">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9A41C4">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9A41C4">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CEA5A32"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4D4A77DE"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3CE56DCB" w14:textId="206FF675" w:rsidR="001A4B42" w:rsidRPr="00A349BA" w:rsidRDefault="001A4B42" w:rsidP="00471457">
      <w:pPr>
        <w:pStyle w:val="NormalWeb"/>
        <w:jc w:val="both"/>
        <w:rPr>
          <w:sz w:val="22"/>
          <w:szCs w:val="22"/>
        </w:rPr>
      </w:pPr>
      <w:r w:rsidRPr="001A4B42">
        <w:rPr>
          <w:sz w:val="22"/>
          <w:szCs w:val="22"/>
        </w:rPr>
        <w:t>Plan International Sudan 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6EE355E7" w:rsidR="006A0A72" w:rsidRPr="00961825"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22636F63" w14:textId="77777777" w:rsidR="00961825" w:rsidRPr="008813FD" w:rsidRDefault="00961825" w:rsidP="00AC21E9">
      <w:pPr>
        <w:pStyle w:val="NormalWeb"/>
        <w:spacing w:before="0" w:beforeAutospacing="0" w:after="0" w:afterAutospacing="0"/>
        <w:jc w:val="both"/>
        <w:rPr>
          <w:color w:val="0072CE"/>
          <w:sz w:val="20"/>
        </w:rPr>
      </w:pPr>
    </w:p>
    <w:p w14:paraId="68070CB2" w14:textId="57BFC5E6" w:rsidR="00961825" w:rsidRPr="0018248E" w:rsidRDefault="001A4B42" w:rsidP="001B73DE">
      <w:pPr>
        <w:pStyle w:val="BodyText0"/>
        <w:rPr>
          <w:bCs/>
          <w:sz w:val="20"/>
          <w:szCs w:val="28"/>
          <w:lang w:val="en-US"/>
        </w:rPr>
      </w:pPr>
      <w:r w:rsidRPr="001A4B42">
        <w:rPr>
          <w:color w:val="000000" w:themeColor="text1"/>
        </w:rPr>
        <w:t xml:space="preserve">Plan International </w:t>
      </w:r>
      <w:r>
        <w:rPr>
          <w:color w:val="000000" w:themeColor="text1"/>
        </w:rPr>
        <w:t xml:space="preserve">invites </w:t>
      </w:r>
      <w:r w:rsidR="00D30F1D">
        <w:rPr>
          <w:color w:val="000000" w:themeColor="text1"/>
        </w:rPr>
        <w:t xml:space="preserve">capable companies, Individual contractors  and services </w:t>
      </w:r>
      <w:r w:rsidRPr="001A4B42">
        <w:rPr>
          <w:color w:val="000000" w:themeColor="text1"/>
        </w:rPr>
        <w:t xml:space="preserve">provider that operating in the field of </w:t>
      </w:r>
      <w:r w:rsidR="00D30F1D">
        <w:rPr>
          <w:color w:val="000000" w:themeColor="text1"/>
        </w:rPr>
        <w:t>construction &amp; rehabilitation services to submit bids of s</w:t>
      </w:r>
      <w:r w:rsidR="001B73DE" w:rsidRPr="001A4B42">
        <w:rPr>
          <w:color w:val="000000" w:themeColor="text1"/>
        </w:rPr>
        <w:t>upply materials and</w:t>
      </w:r>
      <w:r w:rsidR="0018248E" w:rsidRPr="001A4B42">
        <w:rPr>
          <w:color w:val="000000" w:themeColor="text1"/>
        </w:rPr>
        <w:t xml:space="preserve"> </w:t>
      </w:r>
      <w:r w:rsidR="009A41C4">
        <w:rPr>
          <w:color w:val="000000" w:themeColor="text1"/>
        </w:rPr>
        <w:t xml:space="preserve">perform </w:t>
      </w:r>
      <w:r w:rsidR="0018248E" w:rsidRPr="001A4B42">
        <w:rPr>
          <w:color w:val="000000" w:themeColor="text1"/>
        </w:rPr>
        <w:t>rehabilitat</w:t>
      </w:r>
      <w:r w:rsidR="00AC27A6">
        <w:rPr>
          <w:color w:val="000000" w:themeColor="text1"/>
        </w:rPr>
        <w:t>ion of</w:t>
      </w:r>
      <w:r w:rsidR="0018248E" w:rsidRPr="001A4B42">
        <w:rPr>
          <w:color w:val="000000" w:themeColor="text1"/>
        </w:rPr>
        <w:t xml:space="preserve"> Nifasha </w:t>
      </w:r>
      <w:r w:rsidR="001E2372">
        <w:rPr>
          <w:color w:val="000000" w:themeColor="text1"/>
        </w:rPr>
        <w:t>Health</w:t>
      </w:r>
      <w:r w:rsidR="0018248E" w:rsidRPr="001A4B42">
        <w:rPr>
          <w:color w:val="000000" w:themeColor="text1"/>
        </w:rPr>
        <w:t xml:space="preserve"> </w:t>
      </w:r>
      <w:r w:rsidR="0018248E" w:rsidRPr="0018248E">
        <w:t>Center</w:t>
      </w:r>
      <w:r w:rsidR="00320846">
        <w:t xml:space="preserve"> </w:t>
      </w:r>
      <w:r w:rsidR="0046058B">
        <w:t>–</w:t>
      </w:r>
      <w:r w:rsidR="00320846">
        <w:t xml:space="preserve"> </w:t>
      </w:r>
      <w:r w:rsidR="0046058B">
        <w:t>Ombada locality, Khartoum State.</w:t>
      </w:r>
    </w:p>
    <w:p w14:paraId="457CBCD8" w14:textId="77777777" w:rsidR="006A0A72" w:rsidRDefault="006A0A72" w:rsidP="00527672">
      <w:pPr>
        <w:jc w:val="both"/>
        <w:rPr>
          <w:sz w:val="22"/>
          <w:szCs w:val="22"/>
        </w:rPr>
      </w:pPr>
      <w:bookmarkStart w:id="2" w:name="_GoBack"/>
      <w:bookmarkEnd w:id="2"/>
    </w:p>
    <w:p w14:paraId="7790D93D" w14:textId="4369C622" w:rsidR="00E172F5" w:rsidRPr="00583D6E" w:rsidRDefault="00391924" w:rsidP="00583D6E">
      <w:pPr>
        <w:pStyle w:val="heading10"/>
        <w:jc w:val="both"/>
        <w:rPr>
          <w:rStyle w:val="Header1"/>
          <w:color w:val="0072CE"/>
          <w:sz w:val="22"/>
        </w:rPr>
      </w:pPr>
      <w:bookmarkStart w:id="3"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3"/>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4" w:name="_Toc94078396"/>
      <w:r w:rsidRPr="006C44DD">
        <w:rPr>
          <w:rStyle w:val="Header1"/>
          <w:color w:val="0072CE"/>
          <w:sz w:val="22"/>
        </w:rPr>
        <w:t>Overview</w:t>
      </w:r>
      <w:bookmarkEnd w:id="4"/>
    </w:p>
    <w:p w14:paraId="56488975" w14:textId="77777777" w:rsidR="0037660B" w:rsidRDefault="0037660B" w:rsidP="0037660B">
      <w:pPr>
        <w:jc w:val="both"/>
        <w:rPr>
          <w:sz w:val="22"/>
          <w:szCs w:val="22"/>
        </w:rPr>
      </w:pPr>
    </w:p>
    <w:p w14:paraId="3178721C" w14:textId="69750CAD" w:rsidR="000744A0" w:rsidRDefault="0037660B" w:rsidP="0046058B">
      <w:pPr>
        <w:jc w:val="both"/>
        <w:rPr>
          <w:sz w:val="22"/>
          <w:szCs w:val="22"/>
        </w:rPr>
      </w:pPr>
      <w:r w:rsidRPr="00746D1C">
        <w:rPr>
          <w:sz w:val="22"/>
          <w:szCs w:val="22"/>
        </w:rPr>
        <w:t xml:space="preserve">Plan International </w:t>
      </w:r>
      <w:r w:rsidR="00A14C3D">
        <w:rPr>
          <w:sz w:val="22"/>
          <w:szCs w:val="22"/>
        </w:rPr>
        <w:t>Sudan</w:t>
      </w:r>
      <w:r w:rsidRPr="00746D1C">
        <w:rPr>
          <w:sz w:val="22"/>
          <w:szCs w:val="22"/>
        </w:rPr>
        <w:t xml:space="preserv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w:t>
      </w:r>
      <w:r w:rsidR="00D83A21">
        <w:rPr>
          <w:i/>
          <w:iCs/>
          <w:sz w:val="22"/>
          <w:szCs w:val="22"/>
        </w:rPr>
        <w:t xml:space="preserve">Rehabilitation of Nifasha </w:t>
      </w:r>
      <w:r w:rsidR="00794C8D">
        <w:rPr>
          <w:i/>
          <w:iCs/>
          <w:sz w:val="22"/>
          <w:szCs w:val="22"/>
        </w:rPr>
        <w:t>Health</w:t>
      </w:r>
      <w:r w:rsidR="00D83A21">
        <w:rPr>
          <w:i/>
          <w:iCs/>
          <w:sz w:val="22"/>
          <w:szCs w:val="22"/>
        </w:rPr>
        <w:t xml:space="preserve"> Center</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w:t>
      </w:r>
      <w:r w:rsidR="00F0280C">
        <w:rPr>
          <w:sz w:val="22"/>
          <w:szCs w:val="22"/>
        </w:rPr>
        <w:t>.</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w:t>
      </w:r>
      <w:proofErr w:type="gramStart"/>
      <w:r w:rsidRPr="00746D1C">
        <w:rPr>
          <w:sz w:val="22"/>
          <w:szCs w:val="22"/>
        </w:rPr>
        <w:t>as a result of</w:t>
      </w:r>
      <w:proofErr w:type="gramEnd"/>
      <w:r w:rsidRPr="00746D1C">
        <w:rPr>
          <w:sz w:val="22"/>
          <w:szCs w:val="22"/>
        </w:rPr>
        <w:t xml:space="preserve">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5" w:name="_Toc94078397"/>
      <w:r w:rsidRPr="006C44DD">
        <w:rPr>
          <w:rStyle w:val="Header1"/>
          <w:color w:val="0072CE"/>
          <w:sz w:val="22"/>
        </w:rPr>
        <w:t>Instructions to Tenderers</w:t>
      </w:r>
      <w:bookmarkEnd w:id="5"/>
      <w:r w:rsidRPr="006C44DD">
        <w:rPr>
          <w:rStyle w:val="Header1"/>
          <w:color w:val="0072CE"/>
          <w:sz w:val="22"/>
        </w:rPr>
        <w:t xml:space="preserve"> </w:t>
      </w:r>
    </w:p>
    <w:p w14:paraId="13F2E5E2" w14:textId="7BA61C17"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lastRenderedPageBreak/>
        <w:t>Documents comprising this tender pack are as follows:</w:t>
      </w:r>
    </w:p>
    <w:p w14:paraId="34DD6B12" w14:textId="1F2B30AB" w:rsidR="00A36E9C" w:rsidRPr="00B74DBB" w:rsidRDefault="00685F71" w:rsidP="00524887">
      <w:pPr>
        <w:pStyle w:val="NormalWeb"/>
        <w:numPr>
          <w:ilvl w:val="0"/>
          <w:numId w:val="12"/>
        </w:numPr>
        <w:jc w:val="both"/>
        <w:rPr>
          <w:sz w:val="22"/>
          <w:szCs w:val="22"/>
        </w:rPr>
      </w:pPr>
      <w:r>
        <w:rPr>
          <w:color w:val="FF0000"/>
          <w:sz w:val="22"/>
          <w:szCs w:val="22"/>
        </w:rPr>
        <w:t>[</w:t>
      </w:r>
      <w:r w:rsidR="00953AD3">
        <w:rPr>
          <w:color w:val="FF0000"/>
          <w:sz w:val="22"/>
          <w:szCs w:val="22"/>
        </w:rPr>
        <w:t>PIS/ITT/FY23/000</w:t>
      </w:r>
      <w:r w:rsidR="00524887">
        <w:rPr>
          <w:color w:val="FF0000"/>
          <w:sz w:val="22"/>
          <w:szCs w:val="22"/>
        </w:rPr>
        <w:t>3</w:t>
      </w:r>
      <w:r>
        <w:rPr>
          <w:color w:val="FF0000"/>
          <w:sz w:val="22"/>
          <w:szCs w:val="22"/>
        </w:rPr>
        <w:t>]</w:t>
      </w:r>
      <w:r w:rsidR="00A36E9C" w:rsidRPr="006C44DD">
        <w:rPr>
          <w:color w:val="FF0000"/>
          <w:sz w:val="22"/>
          <w:szCs w:val="22"/>
        </w:rPr>
        <w:t xml:space="preserve"> </w:t>
      </w:r>
      <w:r w:rsidR="00A36E9C" w:rsidRPr="00B74DBB">
        <w:rPr>
          <w:sz w:val="22"/>
          <w:szCs w:val="22"/>
        </w:rPr>
        <w:t>Plan Tender Dossier</w:t>
      </w:r>
      <w:r w:rsidR="005D4625">
        <w:rPr>
          <w:sz w:val="22"/>
          <w:szCs w:val="22"/>
        </w:rPr>
        <w:t xml:space="preserve"> </w:t>
      </w:r>
    </w:p>
    <w:p w14:paraId="46482B0F" w14:textId="653513B1" w:rsidR="00A36E9C" w:rsidRDefault="00A36E9C" w:rsidP="00A36E9C">
      <w:pPr>
        <w:pStyle w:val="NormalWeb"/>
        <w:numPr>
          <w:ilvl w:val="0"/>
          <w:numId w:val="12"/>
        </w:numPr>
        <w:jc w:val="both"/>
        <w:rPr>
          <w:sz w:val="22"/>
          <w:szCs w:val="22"/>
        </w:rPr>
      </w:pPr>
      <w:r>
        <w:rPr>
          <w:sz w:val="22"/>
          <w:szCs w:val="22"/>
        </w:rPr>
        <w:t xml:space="preserve">ANNEX </w:t>
      </w:r>
      <w:r w:rsidR="00524887">
        <w:rPr>
          <w:sz w:val="22"/>
          <w:szCs w:val="22"/>
        </w:rPr>
        <w:t>B</w:t>
      </w:r>
      <w:r>
        <w:rPr>
          <w:sz w:val="22"/>
          <w:szCs w:val="22"/>
        </w:rPr>
        <w:t xml:space="preserve"> </w:t>
      </w:r>
      <w:r w:rsidR="004F62EE">
        <w:rPr>
          <w:sz w:val="22"/>
          <w:szCs w:val="22"/>
        </w:rPr>
        <w:t>–</w:t>
      </w:r>
      <w:r>
        <w:rPr>
          <w:sz w:val="22"/>
          <w:szCs w:val="22"/>
        </w:rPr>
        <w:t xml:space="preserve"> </w:t>
      </w:r>
      <w:r w:rsidR="004F62EE">
        <w:rPr>
          <w:sz w:val="22"/>
          <w:szCs w:val="22"/>
        </w:rPr>
        <w:t>Bill of Quantities</w:t>
      </w:r>
      <w:r w:rsidR="005D4625">
        <w:rPr>
          <w:sz w:val="22"/>
          <w:szCs w:val="22"/>
        </w:rPr>
        <w:t xml:space="preserve"> </w:t>
      </w:r>
      <w:r w:rsidR="00524887">
        <w:rPr>
          <w:sz w:val="22"/>
          <w:szCs w:val="22"/>
        </w:rPr>
        <w:t>( BoQ)</w:t>
      </w:r>
    </w:p>
    <w:p w14:paraId="59A8A628" w14:textId="61C7B392"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34F791A1"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7EEE2F2" w:rsidR="00D640FE" w:rsidRPr="00D640FE" w:rsidRDefault="00D640FE" w:rsidP="00D640FE">
      <w:pPr>
        <w:pStyle w:val="NormalWeb"/>
        <w:numPr>
          <w:ilvl w:val="0"/>
          <w:numId w:val="12"/>
        </w:numPr>
        <w:jc w:val="both"/>
        <w:rPr>
          <w:sz w:val="22"/>
          <w:szCs w:val="22"/>
        </w:rPr>
      </w:pPr>
      <w:r>
        <w:rPr>
          <w:sz w:val="22"/>
          <w:szCs w:val="22"/>
        </w:rPr>
        <w:t xml:space="preserve">ANNEX E - </w:t>
      </w:r>
      <w:r w:rsidR="00833111">
        <w:rPr>
          <w:sz w:val="22"/>
          <w:szCs w:val="22"/>
        </w:rPr>
        <w:t>Non-Staff</w:t>
      </w:r>
      <w:r>
        <w:rPr>
          <w:sz w:val="22"/>
          <w:szCs w:val="22"/>
        </w:rPr>
        <w:t xml:space="preserve"> Code of Conduct </w:t>
      </w:r>
    </w:p>
    <w:p w14:paraId="0F6CF1F8" w14:textId="6A7109C1"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E47993" w:rsidRPr="00984117">
          <w:rPr>
            <w:rStyle w:val="Hyperlink"/>
          </w:rPr>
          <w:t>co.sudan@plan-international.org</w:t>
        </w:r>
      </w:hyperlink>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14:paraId="618B69E5" w14:textId="4541462F"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737284">
        <w:rPr>
          <w:sz w:val="22"/>
          <w:szCs w:val="22"/>
        </w:rPr>
        <w:t xml:space="preserve">English </w:t>
      </w:r>
      <w:r w:rsidR="00D24CA0" w:rsidRPr="00D24CA0">
        <w:rPr>
          <w:color w:val="FF0000"/>
          <w:sz w:val="22"/>
          <w:szCs w:val="22"/>
        </w:rPr>
        <w:t xml:space="preserve"> </w:t>
      </w:r>
      <w:r w:rsidR="00D24CA0" w:rsidRPr="00AE1F16">
        <w:rPr>
          <w:color w:val="auto"/>
          <w:sz w:val="22"/>
          <w:szCs w:val="22"/>
        </w:rPr>
        <w:t>languages accepted</w:t>
      </w:r>
      <w:r w:rsidRPr="00AE1F16">
        <w:rPr>
          <w:color w:val="auto"/>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A6ED676" w14:textId="6306E450" w:rsidR="00556EED" w:rsidRPr="0088096D" w:rsidRDefault="00090205" w:rsidP="00556EED">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7" w:history="1">
        <w:r w:rsidR="00315ABC" w:rsidRPr="00984117">
          <w:rPr>
            <w:rStyle w:val="Hyperlink"/>
            <w:sz w:val="22"/>
            <w:szCs w:val="22"/>
          </w:rPr>
          <w:t>co.sudan@plan-international.org</w:t>
        </w:r>
      </w:hyperlink>
      <w:r w:rsidR="00315ABC">
        <w:rPr>
          <w:sz w:val="22"/>
          <w:szCs w:val="22"/>
        </w:rPr>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r w:rsidR="0039663A">
        <w:rPr>
          <w:i/>
          <w:iCs/>
          <w:color w:val="FF0000"/>
          <w:sz w:val="22"/>
          <w:szCs w:val="22"/>
        </w:rPr>
        <w:t>PIS/ITT/FY23/000</w:t>
      </w:r>
      <w:r w:rsidR="00BD70AC">
        <w:rPr>
          <w:i/>
          <w:iCs/>
          <w:color w:val="FF0000"/>
          <w:sz w:val="22"/>
          <w:szCs w:val="22"/>
        </w:rPr>
        <w:t>3</w:t>
      </w:r>
      <w:r w:rsidR="00A82EEE" w:rsidRPr="00100EEB">
        <w:rPr>
          <w:i/>
          <w:iCs/>
          <w:color w:val="FF0000"/>
          <w:sz w:val="22"/>
          <w:szCs w:val="22"/>
        </w:rPr>
        <w:t xml:space="preserve"> and </w:t>
      </w:r>
      <w:r w:rsidR="0083325A">
        <w:rPr>
          <w:i/>
          <w:iCs/>
          <w:color w:val="FF0000"/>
          <w:sz w:val="22"/>
          <w:szCs w:val="22"/>
        </w:rPr>
        <w:t>Rehabilitation of Nifasha Clinic Center</w:t>
      </w:r>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4AC90602" w14:textId="77777777" w:rsidR="00583D6E" w:rsidRPr="00583D6E" w:rsidRDefault="00583D6E" w:rsidP="00583D6E"/>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14:paraId="293CE94C" w14:textId="3E68B64B" w:rsidR="0079563C" w:rsidRDefault="0079563C" w:rsidP="00AC21E9">
      <w:pPr>
        <w:pStyle w:val="BodyText0"/>
        <w:rPr>
          <w:b/>
          <w:color w:val="000000"/>
          <w:szCs w:val="22"/>
        </w:rPr>
      </w:pP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49A3F7EF"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2F6609A1" w:rsidR="004366A7" w:rsidRPr="00676F1C" w:rsidRDefault="0083325A" w:rsidP="0072033F">
            <w:pPr>
              <w:pStyle w:val="Table"/>
              <w:rPr>
                <w:b/>
                <w:sz w:val="22"/>
                <w:szCs w:val="22"/>
              </w:rPr>
            </w:pPr>
            <w:r>
              <w:rPr>
                <w:b/>
                <w:color w:val="FF0000"/>
                <w:sz w:val="22"/>
                <w:szCs w:val="22"/>
              </w:rPr>
              <w:t>September 18, 2022</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6EED8A6F"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3CD5AB09" w:rsidR="004366A7" w:rsidRPr="001A2CED" w:rsidRDefault="0083325A" w:rsidP="0072033F">
            <w:pPr>
              <w:pStyle w:val="Table"/>
              <w:ind w:left="0"/>
              <w:rPr>
                <w:sz w:val="22"/>
                <w:szCs w:val="22"/>
              </w:rPr>
            </w:pPr>
            <w:r>
              <w:rPr>
                <w:b/>
                <w:color w:val="FF0000"/>
                <w:sz w:val="22"/>
                <w:szCs w:val="22"/>
              </w:rPr>
              <w:t xml:space="preserve">September </w:t>
            </w:r>
            <w:r w:rsidR="00184748">
              <w:rPr>
                <w:b/>
                <w:color w:val="FF0000"/>
                <w:sz w:val="22"/>
                <w:szCs w:val="22"/>
              </w:rPr>
              <w:t>22</w:t>
            </w:r>
            <w:r>
              <w:rPr>
                <w:b/>
                <w:color w:val="FF0000"/>
                <w:sz w:val="22"/>
                <w:szCs w:val="22"/>
              </w:rPr>
              <w:t>, 2022</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771C8C88"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p>
        </w:tc>
        <w:tc>
          <w:tcPr>
            <w:tcW w:w="3402" w:type="dxa"/>
            <w:tcMar>
              <w:left w:w="85" w:type="dxa"/>
            </w:tcMar>
            <w:vAlign w:val="center"/>
          </w:tcPr>
          <w:p w14:paraId="3F1D9353" w14:textId="68266DC7" w:rsidR="004366A7" w:rsidRPr="001A2CED" w:rsidRDefault="007311D2" w:rsidP="0072033F">
            <w:pPr>
              <w:pStyle w:val="Table"/>
              <w:ind w:left="0"/>
              <w:rPr>
                <w:sz w:val="22"/>
                <w:szCs w:val="22"/>
              </w:rPr>
            </w:pPr>
            <w:r>
              <w:rPr>
                <w:b/>
                <w:color w:val="FF0000"/>
                <w:sz w:val="22"/>
                <w:szCs w:val="22"/>
              </w:rPr>
              <w:t xml:space="preserve">September </w:t>
            </w:r>
            <w:r w:rsidR="0083325A">
              <w:rPr>
                <w:b/>
                <w:color w:val="FF0000"/>
                <w:sz w:val="22"/>
                <w:szCs w:val="22"/>
              </w:rPr>
              <w:t>2</w:t>
            </w:r>
            <w:r w:rsidR="00184748">
              <w:rPr>
                <w:b/>
                <w:color w:val="FF0000"/>
                <w:sz w:val="22"/>
                <w:szCs w:val="22"/>
              </w:rPr>
              <w:t>5</w:t>
            </w:r>
            <w:r>
              <w:rPr>
                <w:b/>
                <w:color w:val="FF0000"/>
                <w:sz w:val="22"/>
                <w:szCs w:val="22"/>
              </w:rPr>
              <w:t>, 2022</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29299FD5" w:rsidR="004366A7" w:rsidRPr="00676F1C" w:rsidRDefault="004366A7" w:rsidP="0072033F">
            <w:pPr>
              <w:pStyle w:val="Table"/>
              <w:rPr>
                <w:b/>
                <w:sz w:val="22"/>
                <w:szCs w:val="22"/>
              </w:rPr>
            </w:pPr>
            <w:r w:rsidRPr="002825D8">
              <w:rPr>
                <w:bCs/>
                <w:sz w:val="22"/>
                <w:szCs w:val="22"/>
              </w:rPr>
              <w:t>Deadline for submission of offers</w:t>
            </w:r>
          </w:p>
        </w:tc>
        <w:tc>
          <w:tcPr>
            <w:tcW w:w="3402" w:type="dxa"/>
            <w:tcMar>
              <w:left w:w="85" w:type="dxa"/>
            </w:tcMar>
            <w:vAlign w:val="center"/>
          </w:tcPr>
          <w:p w14:paraId="022FD976" w14:textId="1A9AF18A" w:rsidR="004366A7" w:rsidRPr="001A2CED" w:rsidRDefault="007311D2" w:rsidP="0072033F">
            <w:pPr>
              <w:pStyle w:val="Table"/>
              <w:rPr>
                <w:b/>
                <w:sz w:val="22"/>
                <w:szCs w:val="22"/>
              </w:rPr>
            </w:pPr>
            <w:r>
              <w:rPr>
                <w:b/>
                <w:color w:val="FF0000"/>
                <w:sz w:val="22"/>
                <w:szCs w:val="22"/>
              </w:rPr>
              <w:t xml:space="preserve">September </w:t>
            </w:r>
            <w:r w:rsidR="00184748">
              <w:rPr>
                <w:b/>
                <w:color w:val="FF0000"/>
                <w:sz w:val="22"/>
                <w:szCs w:val="22"/>
              </w:rPr>
              <w:t>30</w:t>
            </w:r>
            <w:r>
              <w:rPr>
                <w:b/>
                <w:color w:val="FF0000"/>
                <w:sz w:val="22"/>
                <w:szCs w:val="22"/>
              </w:rPr>
              <w:t>, 2022</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07E60D42"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 xml:space="preserve">‘Annex B – </w:t>
      </w:r>
      <w:r w:rsidR="00184748">
        <w:rPr>
          <w:b/>
          <w:bCs/>
          <w:sz w:val="22"/>
          <w:szCs w:val="22"/>
        </w:rPr>
        <w:t>BoQ</w:t>
      </w:r>
      <w:r w:rsidRPr="00035970">
        <w:rPr>
          <w:b/>
          <w:bCs/>
          <w:sz w:val="22"/>
          <w:szCs w:val="22"/>
        </w:rPr>
        <w:t>.’</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255E9C">
        <w:rPr>
          <w:sz w:val="22"/>
          <w:szCs w:val="22"/>
        </w:rPr>
        <w:t>in</w:t>
      </w:r>
      <w:r w:rsidR="00090205" w:rsidRPr="00B74DBB">
        <w:rPr>
          <w:sz w:val="22"/>
          <w:szCs w:val="22"/>
        </w:rPr>
        <w:t>clusive of Value Added Tax (VAT).</w:t>
      </w:r>
    </w:p>
    <w:p w14:paraId="0665322A" w14:textId="0B917CD5"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 xml:space="preserve">period of </w:t>
      </w:r>
      <w:r w:rsidR="00184748">
        <w:rPr>
          <w:sz w:val="22"/>
          <w:szCs w:val="22"/>
        </w:rPr>
        <w:t>6</w:t>
      </w:r>
      <w:r w:rsidR="00466536">
        <w:rPr>
          <w:sz w:val="22"/>
          <w:szCs w:val="22"/>
        </w:rPr>
        <w:t>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6F7C752C" w14:textId="04980051" w:rsidR="00DB1EBD" w:rsidRDefault="00DB1EBD" w:rsidP="00DB1EBD">
      <w:pPr>
        <w:pStyle w:val="NormalWeb"/>
        <w:jc w:val="both"/>
        <w:rPr>
          <w:sz w:val="22"/>
          <w:szCs w:val="22"/>
        </w:rPr>
      </w:pPr>
      <w:r>
        <w:rPr>
          <w:sz w:val="22"/>
          <w:szCs w:val="22"/>
        </w:rPr>
        <w:lastRenderedPageBreak/>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776938EB" w14:textId="77777777" w:rsidR="00ED5EB7" w:rsidRDefault="00ED5EB7" w:rsidP="00ED5EB7"/>
    <w:p w14:paraId="17F7198D" w14:textId="63EC5046" w:rsidR="00391924" w:rsidRPr="00AA5678" w:rsidRDefault="001660B4" w:rsidP="001660B4">
      <w:pPr>
        <w:pStyle w:val="heading10"/>
        <w:jc w:val="both"/>
        <w:rPr>
          <w:rStyle w:val="Header1"/>
          <w:color w:val="0072CE"/>
        </w:rPr>
      </w:pPr>
      <w:bookmarkStart w:id="6" w:name="_Toc94078398"/>
      <w:r w:rsidRPr="00AA5678">
        <w:rPr>
          <w:rStyle w:val="Header1"/>
          <w:color w:val="0072CE"/>
          <w:sz w:val="22"/>
        </w:rPr>
        <w:t>Specification and Scope of Requirement</w:t>
      </w:r>
      <w:bookmarkEnd w:id="6"/>
      <w:r w:rsidRPr="00AA5678">
        <w:rPr>
          <w:rStyle w:val="Header1"/>
          <w:color w:val="0072CE"/>
          <w:sz w:val="22"/>
        </w:rPr>
        <w:t xml:space="preserve"> </w:t>
      </w:r>
    </w:p>
    <w:p w14:paraId="6C2FACCD" w14:textId="77777777" w:rsidR="001660B4" w:rsidRPr="004C18C0" w:rsidRDefault="001660B4" w:rsidP="00ED5EB7"/>
    <w:p w14:paraId="11D05E04" w14:textId="077EA041" w:rsidR="009551D7" w:rsidRDefault="00874A12" w:rsidP="00255E9C">
      <w:pPr>
        <w:jc w:val="both"/>
        <w:rPr>
          <w:sz w:val="22"/>
          <w:szCs w:val="28"/>
        </w:rPr>
      </w:pPr>
      <w:r w:rsidRPr="009551D7">
        <w:rPr>
          <w:i/>
          <w:iCs/>
          <w:color w:val="FF0000"/>
          <w:sz w:val="22"/>
          <w:szCs w:val="28"/>
        </w:rPr>
        <w:t>[</w:t>
      </w:r>
      <w:r w:rsidR="00184748">
        <w:rPr>
          <w:i/>
          <w:iCs/>
          <w:color w:val="FF0000"/>
          <w:sz w:val="22"/>
          <w:szCs w:val="28"/>
        </w:rPr>
        <w:t>As per BoQ</w:t>
      </w:r>
    </w:p>
    <w:p w14:paraId="773F10DB" w14:textId="77777777" w:rsidR="003F5464" w:rsidRDefault="003F5464" w:rsidP="00391924">
      <w:pPr>
        <w:jc w:val="both"/>
        <w:rPr>
          <w:sz w:val="22"/>
          <w:szCs w:val="28"/>
        </w:rPr>
      </w:pP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7" w:name="_Toc94078399"/>
      <w:r w:rsidRPr="00AA5678">
        <w:rPr>
          <w:rStyle w:val="Header1"/>
          <w:color w:val="0072CE"/>
          <w:sz w:val="22"/>
        </w:rPr>
        <w:t>Selection Criteria</w:t>
      </w:r>
      <w:bookmarkEnd w:id="7"/>
    </w:p>
    <w:p w14:paraId="19916452" w14:textId="0F034DF5"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C3658A">
        <w:rPr>
          <w:b/>
          <w:bCs/>
          <w:sz w:val="22"/>
        </w:rPr>
        <w:t>- BoQ</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512423">
            <w:pPr>
              <w:ind w:left="0"/>
              <w:rPr>
                <w:rFonts w:eastAsia="Times New Roman"/>
                <w:color w:val="000000"/>
                <w:sz w:val="20"/>
                <w:szCs w:val="22"/>
                <w:lang w:val="en-GB" w:eastAsia="en-GB" w:bidi="ar-SA"/>
              </w:rPr>
            </w:pPr>
          </w:p>
          <w:p w14:paraId="71BC61AC" w14:textId="569527F2" w:rsidR="00C1630B" w:rsidRPr="002534A5"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783E81EC"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59FA012C" w:rsidR="00E320E3" w:rsidRPr="00512423" w:rsidRDefault="00E320E3" w:rsidP="0080477E">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Lead time</w:t>
            </w:r>
          </w:p>
        </w:tc>
        <w:tc>
          <w:tcPr>
            <w:tcW w:w="4137" w:type="dxa"/>
            <w:shd w:val="clear" w:color="auto" w:fill="D9E1F2"/>
            <w:vAlign w:val="center"/>
          </w:tcPr>
          <w:p w14:paraId="741389C4" w14:textId="3318233D" w:rsidR="00E320E3" w:rsidRPr="0051242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p>
          <w:p w14:paraId="400C9FF2" w14:textId="3F60D703" w:rsidR="00E320E3" w:rsidRPr="00512423" w:rsidRDefault="00E320E3" w:rsidP="000135A2">
            <w:pPr>
              <w:pStyle w:val="ListParagraph"/>
              <w:numPr>
                <w:ilvl w:val="0"/>
                <w:numId w:val="0"/>
              </w:numPr>
              <w:ind w:left="360"/>
              <w:rPr>
                <w:rFonts w:eastAsia="Times New Roman"/>
                <w:i/>
                <w:iCs/>
                <w:sz w:val="20"/>
                <w:szCs w:val="22"/>
                <w:lang w:val="en-GB" w:eastAsia="en-GB" w:bidi="ar-SA"/>
              </w:rPr>
            </w:pP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51EA7C9B" w14:textId="333DA066" w:rsidR="00E320E3" w:rsidRPr="00512423" w:rsidRDefault="00E320E3" w:rsidP="00B85F1D">
            <w:pPr>
              <w:ind w:left="0"/>
              <w:jc w:val="center"/>
              <w:rPr>
                <w:rFonts w:eastAsia="Times New Roman"/>
                <w:bCs/>
                <w:i/>
                <w:iCs/>
                <w:sz w:val="20"/>
                <w:szCs w:val="22"/>
                <w:lang w:val="en-GB" w:eastAsia="en-GB" w:bidi="ar-SA"/>
              </w:rPr>
            </w:pPr>
          </w:p>
        </w:tc>
      </w:tr>
      <w:tr w:rsidR="00E320E3" w:rsidRPr="00B85F1D" w14:paraId="6F9F4BE6" w14:textId="77777777" w:rsidTr="003A3BEA">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402CA40" w14:textId="499651DA"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586D7CB0" w14:textId="5877CF05" w:rsidR="00E320E3" w:rsidRPr="0051242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5A15D689" w14:textId="17F1CBC2" w:rsidR="00E320E3" w:rsidRPr="00512423" w:rsidRDefault="00E320E3" w:rsidP="00CF6BB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Meets the required credentials to perform the </w:t>
            </w:r>
            <w:r w:rsidR="00C3658A">
              <w:rPr>
                <w:rFonts w:eastAsia="Times New Roman"/>
                <w:i/>
                <w:iCs/>
                <w:sz w:val="20"/>
                <w:szCs w:val="22"/>
                <w:lang w:val="en-GB" w:eastAsia="en-GB" w:bidi="ar-SA"/>
              </w:rPr>
              <w:t>rehabilitation service</w:t>
            </w:r>
          </w:p>
        </w:tc>
        <w:tc>
          <w:tcPr>
            <w:tcW w:w="1690" w:type="dxa"/>
            <w:shd w:val="clear" w:color="auto" w:fill="D9E1F2"/>
            <w:noWrap/>
            <w:vAlign w:val="center"/>
          </w:tcPr>
          <w:p w14:paraId="12D42515" w14:textId="5E3F3B8D" w:rsidR="00E320E3" w:rsidRPr="00512423" w:rsidRDefault="00E320E3" w:rsidP="00B85F1D">
            <w:pPr>
              <w:ind w:left="0"/>
              <w:jc w:val="center"/>
              <w:rPr>
                <w:rFonts w:eastAsia="Times New Roman"/>
                <w:bCs/>
                <w:i/>
                <w:iCs/>
                <w:sz w:val="20"/>
                <w:szCs w:val="22"/>
                <w:lang w:val="en-GB" w:eastAsia="en-GB" w:bidi="ar-SA"/>
              </w:rPr>
            </w:pPr>
          </w:p>
        </w:tc>
      </w:tr>
      <w:tr w:rsidR="00E320E3" w:rsidRPr="00B85F1D" w14:paraId="02E274A8" w14:textId="77777777" w:rsidTr="003A3BEA">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5A5CB2B6"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Quality</w:t>
            </w:r>
          </w:p>
        </w:tc>
        <w:tc>
          <w:tcPr>
            <w:tcW w:w="4137" w:type="dxa"/>
            <w:shd w:val="clear" w:color="auto" w:fill="D9E1F2"/>
            <w:vAlign w:val="center"/>
            <w:hideMark/>
          </w:tcPr>
          <w:p w14:paraId="3BC8C3FF" w14:textId="0277D283"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p>
          <w:p w14:paraId="7391E116" w14:textId="77777777" w:rsidR="00E320E3" w:rsidRPr="00512423" w:rsidRDefault="00E320E3" w:rsidP="003A3BEA">
            <w:pPr>
              <w:ind w:left="0"/>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3ADC698A" w:rsidR="00E320E3" w:rsidRPr="00512423" w:rsidRDefault="00E320E3" w:rsidP="00B85F1D">
            <w:pPr>
              <w:ind w:left="0"/>
              <w:jc w:val="center"/>
              <w:rPr>
                <w:rFonts w:eastAsia="Times New Roman"/>
                <w:bCs/>
                <w:i/>
                <w:iCs/>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059D5608" w:rsidR="00E320E3" w:rsidRPr="00512423" w:rsidRDefault="00E320E3" w:rsidP="00082950">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512423" w:rsidRDefault="00E320E3" w:rsidP="00BF56C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2992EECB" w14:textId="04FB91A1"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4CEE4DD1" w14:textId="77777777"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9379CB">
            <w:pPr>
              <w:rPr>
                <w:rFonts w:eastAsia="Times New Roman"/>
                <w:i/>
                <w:iCs/>
                <w:sz w:val="20"/>
                <w:szCs w:val="22"/>
                <w:lang w:val="en-GB" w:eastAsia="en-GB" w:bidi="ar-SA"/>
              </w:rPr>
            </w:pPr>
          </w:p>
          <w:p w14:paraId="087866D8" w14:textId="7F54D0CF" w:rsidR="00E320E3" w:rsidRPr="00512423" w:rsidRDefault="00E320E3" w:rsidP="00512423">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0E0E1A2E" w14:textId="34C99A64" w:rsidR="00E320E3" w:rsidRPr="00512423" w:rsidRDefault="00E320E3" w:rsidP="00A75514">
            <w:pPr>
              <w:ind w:left="0"/>
              <w:jc w:val="center"/>
              <w:rPr>
                <w:rFonts w:eastAsia="Times New Roman"/>
                <w:bCs/>
                <w:i/>
                <w:iCs/>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lastRenderedPageBreak/>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3534BE34"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43719C7E" w:rsidR="00E320E3" w:rsidRPr="009A731A" w:rsidRDefault="00E320E3" w:rsidP="00D53D9D">
            <w:pPr>
              <w:ind w:left="0"/>
              <w:jc w:val="center"/>
              <w:rPr>
                <w:rFonts w:eastAsia="Times New Roman"/>
                <w:color w:val="000000" w:themeColor="text1"/>
                <w:sz w:val="20"/>
                <w:szCs w:val="20"/>
                <w:lang w:val="en-GB" w:eastAsia="en-GB" w:bidi="ar-SA"/>
              </w:rPr>
            </w:pPr>
          </w:p>
        </w:tc>
      </w:tr>
    </w:tbl>
    <w:p w14:paraId="1B051202" w14:textId="77777777" w:rsidR="00B85F1D" w:rsidRDefault="00B85F1D" w:rsidP="00481DF8">
      <w:pPr>
        <w:rPr>
          <w:sz w:val="22"/>
        </w:rPr>
      </w:pPr>
    </w:p>
    <w:p w14:paraId="004774B9" w14:textId="3965AC51" w:rsidR="00E36A8F" w:rsidRPr="00AA5678" w:rsidRDefault="00E36A8F" w:rsidP="00E36A8F">
      <w:pPr>
        <w:pStyle w:val="heading10"/>
        <w:rPr>
          <w:rStyle w:val="Header1"/>
          <w:color w:val="0072CE"/>
          <w:sz w:val="22"/>
        </w:rPr>
      </w:pPr>
      <w:bookmarkStart w:id="8" w:name="_Toc94078400"/>
      <w:r w:rsidRPr="00AA5678">
        <w:rPr>
          <w:rStyle w:val="Header1"/>
          <w:color w:val="0072CE"/>
          <w:sz w:val="22"/>
        </w:rPr>
        <w:t>Evaluation of offers</w:t>
      </w:r>
      <w:bookmarkEnd w:id="8"/>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9" w:name="_Toc94078401"/>
      <w:r w:rsidRPr="00BF6A44">
        <w:rPr>
          <w:rStyle w:val="Header1"/>
          <w:color w:val="0072CE"/>
          <w:sz w:val="22"/>
        </w:rPr>
        <w:t>Terms &amp; Conditions</w:t>
      </w:r>
      <w:bookmarkEnd w:id="9"/>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 xml:space="preserve">Plan International reserves the right not to enter into or award a contract </w:t>
      </w:r>
      <w:proofErr w:type="gramStart"/>
      <w:r w:rsidRPr="00BF6A44">
        <w:rPr>
          <w:color w:val="000000" w:themeColor="text1"/>
          <w:sz w:val="22"/>
          <w:szCs w:val="22"/>
        </w:rPr>
        <w:t>as a result of</w:t>
      </w:r>
      <w:proofErr w:type="gramEnd"/>
      <w:r w:rsidRPr="00BF6A44">
        <w:rPr>
          <w:color w:val="000000" w:themeColor="text1"/>
          <w:sz w:val="22"/>
          <w:szCs w:val="22"/>
        </w:rPr>
        <w:t xml:space="preserve">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lastRenderedPageBreak/>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w:t>
      </w:r>
      <w:proofErr w:type="gramStart"/>
      <w:r w:rsidR="00D32603" w:rsidRPr="00D32603">
        <w:rPr>
          <w:sz w:val="22"/>
        </w:rPr>
        <w:t>particular link</w:t>
      </w:r>
      <w:proofErr w:type="gramEnd"/>
      <w:r w:rsidR="00D32603" w:rsidRPr="00D32603">
        <w:rPr>
          <w:sz w:val="22"/>
        </w:rPr>
        <w:t xml:space="preserve">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FE02DF8"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w:t>
      </w:r>
      <w:r w:rsidR="00BD4844" w:rsidRPr="00D32603">
        <w:rPr>
          <w:sz w:val="22"/>
        </w:rPr>
        <w:t>10 days after the end of the month of receipt by Plan of a proper invoice are</w:t>
      </w:r>
      <w:r w:rsidR="00D32603" w:rsidRPr="00D32603">
        <w:rPr>
          <w:color w:val="000000"/>
          <w:sz w:val="22"/>
        </w:rPr>
        <w:t xml:space="preserve"> or, if later, after acceptance of the Goods or Services in question by Plan International </w:t>
      </w:r>
      <w:r w:rsidR="00964113">
        <w:rPr>
          <w:color w:val="000000"/>
          <w:sz w:val="22"/>
        </w:rPr>
        <w:t>Sudan</w:t>
      </w:r>
    </w:p>
    <w:p w14:paraId="45379477" w14:textId="77777777" w:rsidR="00E36A8F" w:rsidRDefault="00E36A8F" w:rsidP="009C75ED">
      <w:pPr>
        <w:ind w:left="0"/>
        <w:rPr>
          <w:sz w:val="22"/>
          <w:szCs w:val="22"/>
        </w:rPr>
      </w:pPr>
    </w:p>
    <w:p w14:paraId="4FCBDB01" w14:textId="7FF3D021" w:rsidR="00583D6E" w:rsidRDefault="00AC706A" w:rsidP="00583D6E">
      <w:pPr>
        <w:pStyle w:val="heading10"/>
        <w:rPr>
          <w:rStyle w:val="Header1"/>
          <w:color w:val="0072CE"/>
        </w:rPr>
      </w:pPr>
      <w:bookmarkStart w:id="10"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0"/>
      <w:r w:rsidR="006539C6" w:rsidRPr="00AA5678">
        <w:rPr>
          <w:rStyle w:val="Header1"/>
          <w:color w:val="0072CE"/>
          <w:sz w:val="22"/>
        </w:rPr>
        <w:t xml:space="preserve"> </w:t>
      </w:r>
    </w:p>
    <w:p w14:paraId="1D07DEA4" w14:textId="77777777" w:rsidR="00A45868" w:rsidRDefault="00A45868" w:rsidP="00583D6E">
      <w:pPr>
        <w:pStyle w:val="BodyText0"/>
        <w:numPr>
          <w:ilvl w:val="0"/>
          <w:numId w:val="34"/>
        </w:numPr>
        <w:rPr>
          <w:szCs w:val="22"/>
        </w:rPr>
      </w:pPr>
      <w:r w:rsidRPr="00A349BA">
        <w:rPr>
          <w:szCs w:val="22"/>
        </w:rPr>
        <w:t xml:space="preserve">The organisation should establish environmental standards and good practices that follow the principles of ISO 14001 Environmental Management Systems, and </w:t>
      </w:r>
      <w:proofErr w:type="gramStart"/>
      <w:r w:rsidRPr="00A349BA">
        <w:rPr>
          <w:szCs w:val="22"/>
        </w:rPr>
        <w:t>in particular to</w:t>
      </w:r>
      <w:proofErr w:type="gramEnd"/>
      <w:r w:rsidRPr="00A349BA">
        <w:rPr>
          <w:szCs w:val="22"/>
        </w:rPr>
        <w:t xml:space="preserve"> ensure compliance with environmental legislation</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1" w:name="_Toc94078403"/>
      <w:r w:rsidRPr="00583D6E">
        <w:rPr>
          <w:rStyle w:val="Header1"/>
          <w:color w:val="0072CE"/>
          <w:sz w:val="22"/>
        </w:rPr>
        <w:t>Submission Checklist</w:t>
      </w:r>
      <w:bookmarkEnd w:id="11"/>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2" w:name="RANGE!F2"/>
            <w:r w:rsidRPr="00125C32">
              <w:rPr>
                <w:rFonts w:eastAsia="Times New Roman"/>
                <w:b/>
                <w:bCs/>
                <w:color w:val="FFFFFF"/>
                <w:sz w:val="22"/>
                <w:szCs w:val="22"/>
                <w:lang w:val="en-GB" w:eastAsia="en-GB" w:bidi="ar-SA"/>
              </w:rPr>
              <w:t>Document</w:t>
            </w:r>
            <w:bookmarkEnd w:id="12"/>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H2"/>
            <w:r w:rsidRPr="00125C32">
              <w:rPr>
                <w:rFonts w:eastAsia="Times New Roman"/>
                <w:b/>
                <w:bCs/>
                <w:color w:val="FFFFFF"/>
                <w:sz w:val="22"/>
                <w:szCs w:val="22"/>
                <w:lang w:val="en-GB" w:eastAsia="en-GB" w:bidi="ar-SA"/>
              </w:rPr>
              <w:t>Form</w:t>
            </w:r>
            <w:bookmarkEnd w:id="13"/>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1BF9A04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64113">
              <w:rPr>
                <w:rFonts w:eastAsia="Times New Roman"/>
                <w:b/>
                <w:bCs/>
                <w:color w:val="000000"/>
                <w:sz w:val="22"/>
                <w:szCs w:val="22"/>
                <w:lang w:val="en-GB" w:eastAsia="en-GB" w:bidi="ar-SA"/>
              </w:rPr>
              <w:t>(BoQ)</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394F4B7D"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082E31" w:rsidRPr="00082E31">
              <w:rPr>
                <w:rFonts w:eastAsia="Times New Roman"/>
                <w:i/>
                <w:iCs/>
                <w:color w:val="FF0000"/>
                <w:sz w:val="22"/>
                <w:szCs w:val="22"/>
                <w:lang w:val="en-GB" w:eastAsia="en-GB" w:bidi="ar-SA"/>
              </w:rPr>
              <w:t xml:space="preserve"> </w:t>
            </w:r>
            <w:r w:rsidR="00964113">
              <w:rPr>
                <w:rFonts w:eastAsia="Times New Roman"/>
                <w:i/>
                <w:iCs/>
                <w:color w:val="FF0000"/>
                <w:sz w:val="22"/>
                <w:szCs w:val="22"/>
                <w:lang w:val="en-GB" w:eastAsia="en-GB" w:bidi="ar-SA"/>
              </w:rPr>
              <w:t>word</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982C62">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6712018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982C62">
        <w:trPr>
          <w:trHeight w:val="968"/>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hideMark/>
          </w:tcPr>
          <w:p w14:paraId="201687A1" w14:textId="750FAB8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nil"/>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6816E9">
        <w:trPr>
          <w:trHeight w:val="45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63C16B23" w:rsidR="00090A7B" w:rsidRPr="005127C4"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 xml:space="preserve">Certificate of Incorporation </w:t>
            </w:r>
          </w:p>
        </w:tc>
        <w:tc>
          <w:tcPr>
            <w:tcW w:w="4590" w:type="dxa"/>
            <w:tcBorders>
              <w:top w:val="nil"/>
              <w:left w:val="nil"/>
              <w:bottom w:val="single" w:sz="4" w:space="0" w:color="auto"/>
              <w:right w:val="single" w:sz="4" w:space="0" w:color="auto"/>
            </w:tcBorders>
            <w:shd w:val="clear" w:color="auto" w:fill="auto"/>
            <w:vAlign w:val="center"/>
          </w:tcPr>
          <w:p w14:paraId="6D780829" w14:textId="011C3569" w:rsidR="00090A7B" w:rsidRPr="005127C4" w:rsidRDefault="005C444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a scanned copy]</w:t>
            </w:r>
          </w:p>
        </w:tc>
      </w:tr>
      <w:tr w:rsidR="00964113" w:rsidRPr="00125C32" w14:paraId="02B4BC29" w14:textId="77777777" w:rsidTr="006816E9">
        <w:trPr>
          <w:trHeight w:val="454"/>
        </w:trPr>
        <w:tc>
          <w:tcPr>
            <w:tcW w:w="4477" w:type="dxa"/>
            <w:tcBorders>
              <w:top w:val="nil"/>
              <w:left w:val="single" w:sz="4" w:space="0" w:color="auto"/>
              <w:bottom w:val="single" w:sz="4" w:space="0" w:color="auto"/>
              <w:right w:val="single" w:sz="4" w:space="0" w:color="auto"/>
            </w:tcBorders>
            <w:shd w:val="clear" w:color="auto" w:fill="auto"/>
            <w:vAlign w:val="center"/>
          </w:tcPr>
          <w:p w14:paraId="270753BB" w14:textId="37E5DB3F" w:rsidR="00964113" w:rsidRPr="005127C4" w:rsidRDefault="00964113" w:rsidP="005127C4">
            <w:pPr>
              <w:ind w:left="0"/>
              <w:rPr>
                <w:rFonts w:eastAsia="Times New Roman"/>
                <w:i/>
                <w:iCs/>
                <w:sz w:val="22"/>
                <w:szCs w:val="22"/>
                <w:rtl/>
                <w:lang w:eastAsia="en-GB" w:bidi="ar-SA"/>
              </w:rPr>
            </w:pPr>
            <w:r w:rsidRPr="005127C4">
              <w:rPr>
                <w:rFonts w:eastAsia="Times New Roman"/>
                <w:i/>
                <w:iCs/>
                <w:sz w:val="22"/>
                <w:szCs w:val="22"/>
                <w:lang w:eastAsia="en-GB" w:bidi="ar-SA"/>
              </w:rPr>
              <w:t>C</w:t>
            </w:r>
            <w:r w:rsidRPr="005127C4">
              <w:rPr>
                <w:rFonts w:eastAsia="Times New Roman"/>
                <w:i/>
                <w:iCs/>
                <w:sz w:val="22"/>
                <w:szCs w:val="22"/>
                <w:lang w:val="en-GB" w:eastAsia="en-GB" w:bidi="ar-SA"/>
              </w:rPr>
              <w:t>opy of a Certificate</w:t>
            </w:r>
            <w:r>
              <w:rPr>
                <w:rFonts w:eastAsia="Times New Roman"/>
                <w:i/>
                <w:iCs/>
                <w:sz w:val="22"/>
                <w:szCs w:val="22"/>
                <w:lang w:val="en-GB" w:eastAsia="en-GB" w:bidi="ar-SA"/>
              </w:rPr>
              <w:t xml:space="preserve"> of </w:t>
            </w:r>
            <w:r>
              <w:t xml:space="preserve"> </w:t>
            </w:r>
            <w:r w:rsidR="00083BB4">
              <w:t xml:space="preserve">Sudanese </w:t>
            </w:r>
            <w:r w:rsidRPr="00964113">
              <w:rPr>
                <w:rFonts w:eastAsia="Times New Roman"/>
                <w:i/>
                <w:iCs/>
                <w:sz w:val="22"/>
                <w:szCs w:val="22"/>
                <w:lang w:val="en-GB" w:eastAsia="en-GB" w:bidi="ar-SA"/>
              </w:rPr>
              <w:t xml:space="preserve">Contractors </w:t>
            </w:r>
            <w:r w:rsidR="00083BB4">
              <w:rPr>
                <w:rFonts w:eastAsia="Times New Roman"/>
                <w:i/>
                <w:iCs/>
                <w:sz w:val="22"/>
                <w:szCs w:val="22"/>
                <w:lang w:val="en-GB" w:eastAsia="en-GB" w:bidi="ar-SA"/>
              </w:rPr>
              <w:t xml:space="preserve">Association </w:t>
            </w:r>
          </w:p>
        </w:tc>
        <w:tc>
          <w:tcPr>
            <w:tcW w:w="4590" w:type="dxa"/>
            <w:tcBorders>
              <w:top w:val="nil"/>
              <w:left w:val="nil"/>
              <w:bottom w:val="single" w:sz="4" w:space="0" w:color="auto"/>
              <w:right w:val="single" w:sz="4" w:space="0" w:color="auto"/>
            </w:tcBorders>
            <w:shd w:val="clear" w:color="auto" w:fill="auto"/>
            <w:vAlign w:val="center"/>
          </w:tcPr>
          <w:p w14:paraId="5F23FD2E" w14:textId="3BD34510" w:rsidR="00964113" w:rsidRPr="00083BB4" w:rsidRDefault="00083BB4" w:rsidP="005127C4">
            <w:pPr>
              <w:ind w:left="0"/>
              <w:rPr>
                <w:rFonts w:eastAsia="Times New Roman"/>
                <w:i/>
                <w:iCs/>
                <w:sz w:val="22"/>
                <w:szCs w:val="22"/>
                <w:lang w:eastAsia="en-GB" w:bidi="ar-SA"/>
              </w:rPr>
            </w:pPr>
            <w:r w:rsidRPr="00083BB4">
              <w:rPr>
                <w:rFonts w:eastAsia="Times New Roman"/>
                <w:i/>
                <w:iCs/>
                <w:sz w:val="22"/>
                <w:szCs w:val="22"/>
                <w:lang w:val="en-GB" w:eastAsia="en-GB" w:bidi="ar-SA"/>
              </w:rPr>
              <w:t>[Please provide a scanned copy]</w:t>
            </w:r>
          </w:p>
        </w:tc>
      </w:tr>
      <w:tr w:rsidR="00090A7B" w:rsidRPr="00125C32" w14:paraId="3BE97091"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533FE1FB"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R</w:t>
            </w:r>
            <w:r w:rsidR="00EC17E0" w:rsidRPr="005127C4">
              <w:rPr>
                <w:rFonts w:eastAsia="Times New Roman"/>
                <w:i/>
                <w:iCs/>
                <w:sz w:val="22"/>
                <w:szCs w:val="22"/>
                <w:lang w:val="en-GB" w:eastAsia="en-GB" w:bidi="ar-SA"/>
              </w:rPr>
              <w:t xml:space="preserve">eferences </w:t>
            </w:r>
          </w:p>
        </w:tc>
        <w:tc>
          <w:tcPr>
            <w:tcW w:w="4590" w:type="dxa"/>
            <w:tcBorders>
              <w:top w:val="nil"/>
              <w:left w:val="nil"/>
              <w:bottom w:val="single" w:sz="4" w:space="0" w:color="auto"/>
              <w:right w:val="single" w:sz="4" w:space="0" w:color="auto"/>
            </w:tcBorders>
            <w:shd w:val="clear" w:color="auto" w:fill="auto"/>
            <w:vAlign w:val="center"/>
          </w:tcPr>
          <w:p w14:paraId="49401EC6" w14:textId="17F0C8B4" w:rsidR="00090A7B" w:rsidRPr="005127C4" w:rsidRDefault="00EC17E0"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3 x client references]</w:t>
            </w:r>
          </w:p>
        </w:tc>
      </w:tr>
      <w:tr w:rsidR="00E66796" w:rsidRPr="00125C32" w14:paraId="40614B6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5FBED6EF"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lastRenderedPageBreak/>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69C119D2" w:rsidR="00E66796" w:rsidRPr="005127C4" w:rsidRDefault="00470F0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37488B6E"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32E3AB68"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4" w:name="a696886"/>
      <w:bookmarkStart w:id="15" w:name="a815094"/>
      <w:bookmarkStart w:id="16" w:name="a794551"/>
      <w:bookmarkStart w:id="17" w:name="a636606"/>
      <w:bookmarkStart w:id="18" w:name="a94132"/>
      <w:bookmarkStart w:id="19" w:name="a970821"/>
      <w:bookmarkStart w:id="20" w:name="a855600"/>
      <w:bookmarkStart w:id="21" w:name="a184951"/>
      <w:bookmarkStart w:id="22" w:name="a446168"/>
      <w:bookmarkStart w:id="23" w:name="a180293"/>
      <w:bookmarkEnd w:id="14"/>
      <w:bookmarkEnd w:id="15"/>
      <w:bookmarkEnd w:id="16"/>
      <w:bookmarkEnd w:id="17"/>
      <w:bookmarkEnd w:id="18"/>
      <w:bookmarkEnd w:id="19"/>
      <w:bookmarkEnd w:id="20"/>
      <w:bookmarkEnd w:id="21"/>
      <w:bookmarkEnd w:id="22"/>
      <w:bookmarkEnd w:id="23"/>
    </w:p>
    <w:sectPr w:rsidR="00CF0779" w:rsidRPr="007D3C87" w:rsidSect="00E6691C">
      <w:footerReference w:type="default" r:id="rId18"/>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orbel"/>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4"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D05D0E"/>
    <w:multiLevelType w:val="hybridMultilevel"/>
    <w:tmpl w:val="585409AC"/>
    <w:lvl w:ilvl="0" w:tplc="08090005">
      <w:start w:val="1"/>
      <w:numFmt w:val="bullet"/>
      <w:lvlText w:val=""/>
      <w:lvlJc w:val="left"/>
      <w:pPr>
        <w:ind w:left="720"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9"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2"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4"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312D02"/>
    <w:multiLevelType w:val="multilevel"/>
    <w:tmpl w:val="8B629F6C"/>
    <w:lvl w:ilvl="0">
      <w:start w:val="1"/>
      <w:numFmt w:val="decimal"/>
      <w:pStyle w:val="heading10"/>
      <w:lvlText w:val="%1."/>
      <w:lvlJc w:val="left"/>
      <w:pPr>
        <w:ind w:left="786" w:hanging="360"/>
      </w:pPr>
      <w:rPr>
        <w:sz w:val="22"/>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1"/>
  </w:num>
  <w:num w:numId="3">
    <w:abstractNumId w:val="19"/>
  </w:num>
  <w:num w:numId="4">
    <w:abstractNumId w:val="28"/>
  </w:num>
  <w:num w:numId="5">
    <w:abstractNumId w:val="0"/>
  </w:num>
  <w:num w:numId="6">
    <w:abstractNumId w:val="27"/>
  </w:num>
  <w:num w:numId="7">
    <w:abstractNumId w:val="25"/>
  </w:num>
  <w:num w:numId="8">
    <w:abstractNumId w:val="4"/>
  </w:num>
  <w:num w:numId="9">
    <w:abstractNumId w:val="29"/>
  </w:num>
  <w:num w:numId="10">
    <w:abstractNumId w:val="26"/>
  </w:num>
  <w:num w:numId="11">
    <w:abstractNumId w:val="2"/>
  </w:num>
  <w:num w:numId="12">
    <w:abstractNumId w:val="30"/>
  </w:num>
  <w:num w:numId="13">
    <w:abstractNumId w:val="6"/>
  </w:num>
  <w:num w:numId="14">
    <w:abstractNumId w:val="8"/>
  </w:num>
  <w:num w:numId="15">
    <w:abstractNumId w:val="9"/>
  </w:num>
  <w:num w:numId="16">
    <w:abstractNumId w:val="26"/>
    <w:lvlOverride w:ilvl="0">
      <w:startOverride w:val="3"/>
    </w:lvlOverride>
    <w:lvlOverride w:ilvl="1">
      <w:startOverride w:val="1"/>
    </w:lvlOverride>
  </w:num>
  <w:num w:numId="17">
    <w:abstractNumId w:val="26"/>
    <w:lvlOverride w:ilvl="0">
      <w:startOverride w:val="10"/>
    </w:lvlOverride>
    <w:lvlOverride w:ilvl="1">
      <w:startOverride w:val="1"/>
    </w:lvlOverride>
  </w:num>
  <w:num w:numId="18">
    <w:abstractNumId w:val="11"/>
  </w:num>
  <w:num w:numId="19">
    <w:abstractNumId w:val="17"/>
  </w:num>
  <w:num w:numId="20">
    <w:abstractNumId w:val="23"/>
  </w:num>
  <w:num w:numId="21">
    <w:abstractNumId w:val="5"/>
  </w:num>
  <w:num w:numId="22">
    <w:abstractNumId w:val="7"/>
  </w:num>
  <w:num w:numId="23">
    <w:abstractNumId w:val="15"/>
  </w:num>
  <w:num w:numId="24">
    <w:abstractNumId w:val="12"/>
  </w:num>
  <w:num w:numId="25">
    <w:abstractNumId w:val="3"/>
  </w:num>
  <w:num w:numId="26">
    <w:abstractNumId w:val="21"/>
  </w:num>
  <w:num w:numId="27">
    <w:abstractNumId w:val="26"/>
  </w:num>
  <w:num w:numId="28">
    <w:abstractNumId w:val="10"/>
  </w:num>
  <w:num w:numId="29">
    <w:abstractNumId w:val="24"/>
  </w:num>
  <w:num w:numId="30">
    <w:abstractNumId w:val="18"/>
  </w:num>
  <w:num w:numId="31">
    <w:abstractNumId w:val="20"/>
  </w:num>
  <w:num w:numId="32">
    <w:abstractNumId w:val="22"/>
  </w:num>
  <w:num w:numId="33">
    <w:abstractNumId w:val="14"/>
  </w:num>
  <w:num w:numId="34">
    <w:abstractNumId w:val="16"/>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3BB4"/>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248E"/>
    <w:rsid w:val="00184377"/>
    <w:rsid w:val="00184748"/>
    <w:rsid w:val="00184838"/>
    <w:rsid w:val="001861EE"/>
    <w:rsid w:val="00186462"/>
    <w:rsid w:val="00190BA5"/>
    <w:rsid w:val="00193C31"/>
    <w:rsid w:val="001944FE"/>
    <w:rsid w:val="00196221"/>
    <w:rsid w:val="001A03FE"/>
    <w:rsid w:val="001A16FA"/>
    <w:rsid w:val="001A2CED"/>
    <w:rsid w:val="001A449D"/>
    <w:rsid w:val="001A4B42"/>
    <w:rsid w:val="001A7318"/>
    <w:rsid w:val="001B73DE"/>
    <w:rsid w:val="001D033C"/>
    <w:rsid w:val="001E0376"/>
    <w:rsid w:val="001E2372"/>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0846"/>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BEA"/>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058B"/>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2EE"/>
    <w:rsid w:val="004F69FF"/>
    <w:rsid w:val="004F754F"/>
    <w:rsid w:val="005047DD"/>
    <w:rsid w:val="0050527B"/>
    <w:rsid w:val="00511632"/>
    <w:rsid w:val="00512423"/>
    <w:rsid w:val="005127C4"/>
    <w:rsid w:val="0052190F"/>
    <w:rsid w:val="00524887"/>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4C8D"/>
    <w:rsid w:val="0079563C"/>
    <w:rsid w:val="00796C8F"/>
    <w:rsid w:val="00796D02"/>
    <w:rsid w:val="007A1FD8"/>
    <w:rsid w:val="007A27EE"/>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25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26E"/>
    <w:rsid w:val="009571E1"/>
    <w:rsid w:val="00961825"/>
    <w:rsid w:val="00961E20"/>
    <w:rsid w:val="00963E1C"/>
    <w:rsid w:val="00964113"/>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1C4"/>
    <w:rsid w:val="009A44E1"/>
    <w:rsid w:val="009A5F84"/>
    <w:rsid w:val="009A6737"/>
    <w:rsid w:val="009A67A2"/>
    <w:rsid w:val="009A6A3C"/>
    <w:rsid w:val="009A731A"/>
    <w:rsid w:val="009A77FD"/>
    <w:rsid w:val="009B08C5"/>
    <w:rsid w:val="009B3918"/>
    <w:rsid w:val="009B58F6"/>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4C3D"/>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7A6"/>
    <w:rsid w:val="00AC2F48"/>
    <w:rsid w:val="00AC5DB2"/>
    <w:rsid w:val="00AC706A"/>
    <w:rsid w:val="00AD2519"/>
    <w:rsid w:val="00AD3552"/>
    <w:rsid w:val="00AE0CA8"/>
    <w:rsid w:val="00AE1F16"/>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4844"/>
    <w:rsid w:val="00BD60B0"/>
    <w:rsid w:val="00BD70AC"/>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658A"/>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0F1D"/>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3A21"/>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ind w:left="501"/>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co.sudan@plan-international.org" TargetMode="External"/><Relationship Id="rId2" Type="http://schemas.openxmlformats.org/officeDocument/2006/relationships/customXml" Target="../customXml/item2.xml"/><Relationship Id="rId16" Type="http://schemas.openxmlformats.org/officeDocument/2006/relationships/hyperlink" Target="mailto:co.sudan@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f8607def-5d89-48d0-80fd-e6a799134c76"/>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a1581217-1297-4009-83af-da7713151191"/>
  </ds:schemaRefs>
</ds:datastoreItem>
</file>

<file path=customXml/itemProps2.xml><?xml version="1.0" encoding="utf-8"?>
<ds:datastoreItem xmlns:ds="http://schemas.openxmlformats.org/officeDocument/2006/customXml" ds:itemID="{907C171C-0AE0-483E-BEB4-DC95B8F38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C3933C15-910C-4E5E-8D06-70D8C05B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1963</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14</cp:revision>
  <cp:lastPrinted>2018-03-20T15:23:00Z</cp:lastPrinted>
  <dcterms:created xsi:type="dcterms:W3CDTF">2022-08-23T07:22:00Z</dcterms:created>
  <dcterms:modified xsi:type="dcterms:W3CDTF">2022-09-18T14:09:00Z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